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16BE" w14:textId="6A6D4D1A" w:rsidR="50350E43" w:rsidRDefault="50350E43" w:rsidP="70CBDE1E">
      <w:pPr>
        <w:jc w:val="center"/>
        <w:rPr>
          <w:rFonts w:ascii="Times New Roman" w:eastAsia="Times New Roman" w:hAnsi="Times New Roman" w:cs="Times New Roman"/>
          <w:b/>
          <w:bCs/>
          <w:sz w:val="28"/>
          <w:szCs w:val="28"/>
        </w:rPr>
      </w:pPr>
      <w:r w:rsidRPr="70CBDE1E">
        <w:rPr>
          <w:rFonts w:ascii="Times New Roman" w:eastAsia="Times New Roman" w:hAnsi="Times New Roman" w:cs="Times New Roman"/>
          <w:b/>
          <w:bCs/>
          <w:sz w:val="28"/>
          <w:szCs w:val="28"/>
        </w:rPr>
        <w:t>Los mejores destinos de safari en África</w:t>
      </w:r>
    </w:p>
    <w:p w14:paraId="09EFB1AF" w14:textId="79F2C925" w:rsidR="1239F36D" w:rsidRDefault="1239F36D" w:rsidP="70CBDE1E">
      <w:pPr>
        <w:jc w:val="center"/>
        <w:rPr>
          <w:rFonts w:ascii="Times New Roman" w:eastAsia="Times New Roman" w:hAnsi="Times New Roman" w:cs="Times New Roman"/>
          <w:i/>
          <w:iCs/>
          <w:sz w:val="26"/>
          <w:szCs w:val="26"/>
        </w:rPr>
      </w:pPr>
      <w:r w:rsidRPr="70CBDE1E">
        <w:rPr>
          <w:rFonts w:ascii="Times New Roman" w:eastAsia="Times New Roman" w:hAnsi="Times New Roman" w:cs="Times New Roman"/>
          <w:i/>
          <w:iCs/>
          <w:sz w:val="26"/>
          <w:szCs w:val="26"/>
        </w:rPr>
        <w:t>Cinco parques inolvidables donde la vida salvaje, los paisajes y la aventura se combinan para ofrecer experiencias únicas en el corazón de África.</w:t>
      </w:r>
    </w:p>
    <w:p w14:paraId="5CA59915" w14:textId="2F90F92D" w:rsidR="1239F36D" w:rsidRDefault="1239F36D" w:rsidP="70CBDE1E">
      <w:pPr>
        <w:jc w:val="both"/>
        <w:rPr>
          <w:rFonts w:ascii="Times New Roman" w:eastAsia="Times New Roman" w:hAnsi="Times New Roman" w:cs="Times New Roman"/>
        </w:rPr>
      </w:pPr>
      <w:r w:rsidRPr="70CBDE1E">
        <w:rPr>
          <w:rFonts w:ascii="Times New Roman" w:eastAsia="Times New Roman" w:hAnsi="Times New Roman" w:cs="Times New Roman"/>
        </w:rPr>
        <w:t>África continúa consolidándose como uno de los destinos más fascinantes del mundo para los amantes de la naturaleza y la aventura. Desde vastas sabanas hasta exuberantes deltas, el continente ofrece una diversidad de paisajes y especies que convierten cada safari en una experiencia verdaderamente única. A continuación, algunos de los destinos más icónicos:</w:t>
      </w:r>
    </w:p>
    <w:p w14:paraId="3B4E301F" w14:textId="21F6FF98" w:rsidR="61CC53C4" w:rsidRDefault="50350E43" w:rsidP="70CBDE1E">
      <w:pPr>
        <w:pStyle w:val="Heading3"/>
        <w:numPr>
          <w:ilvl w:val="0"/>
          <w:numId w:val="2"/>
        </w:numPr>
        <w:jc w:val="both"/>
        <w:rPr>
          <w:rFonts w:ascii="Times New Roman" w:eastAsia="Times New Roman" w:hAnsi="Times New Roman" w:cs="Times New Roman"/>
          <w:b/>
          <w:bCs/>
          <w:color w:val="auto"/>
        </w:rPr>
      </w:pPr>
      <w:r w:rsidRPr="70CBDE1E">
        <w:rPr>
          <w:rFonts w:ascii="Times New Roman" w:eastAsia="Times New Roman" w:hAnsi="Times New Roman" w:cs="Times New Roman"/>
          <w:b/>
          <w:bCs/>
          <w:color w:val="auto"/>
        </w:rPr>
        <w:t xml:space="preserve">Parque Nacional del </w:t>
      </w:r>
      <w:proofErr w:type="spellStart"/>
      <w:r w:rsidRPr="70CBDE1E">
        <w:rPr>
          <w:rFonts w:ascii="Times New Roman" w:eastAsia="Times New Roman" w:hAnsi="Times New Roman" w:cs="Times New Roman"/>
          <w:b/>
          <w:bCs/>
          <w:color w:val="auto"/>
        </w:rPr>
        <w:t>Serengeti</w:t>
      </w:r>
      <w:proofErr w:type="spellEnd"/>
      <w:r w:rsidRPr="70CBDE1E">
        <w:rPr>
          <w:rFonts w:ascii="Times New Roman" w:eastAsia="Times New Roman" w:hAnsi="Times New Roman" w:cs="Times New Roman"/>
          <w:b/>
          <w:bCs/>
          <w:color w:val="auto"/>
        </w:rPr>
        <w:t xml:space="preserve"> – Tanzania</w:t>
      </w:r>
    </w:p>
    <w:p w14:paraId="3D588B67" w14:textId="42EAA99F" w:rsidR="61CC53C4" w:rsidRDefault="0946BE3E" w:rsidP="70CBDE1E">
      <w:pPr>
        <w:spacing w:before="240" w:after="240"/>
        <w:jc w:val="both"/>
        <w:rPr>
          <w:rFonts w:ascii="Times New Roman" w:eastAsia="Times New Roman" w:hAnsi="Times New Roman" w:cs="Times New Roman"/>
        </w:rPr>
      </w:pPr>
      <w:r w:rsidRPr="70CBDE1E">
        <w:rPr>
          <w:rFonts w:ascii="Times New Roman" w:eastAsia="Times New Roman" w:hAnsi="Times New Roman" w:cs="Times New Roman"/>
        </w:rPr>
        <w:t xml:space="preserve">Famoso por la Gran Migración, el </w:t>
      </w:r>
      <w:proofErr w:type="spellStart"/>
      <w:r w:rsidRPr="70CBDE1E">
        <w:rPr>
          <w:rFonts w:ascii="Times New Roman" w:eastAsia="Times New Roman" w:hAnsi="Times New Roman" w:cs="Times New Roman"/>
        </w:rPr>
        <w:t>Serengeti</w:t>
      </w:r>
      <w:proofErr w:type="spellEnd"/>
      <w:r w:rsidRPr="70CBDE1E">
        <w:rPr>
          <w:rFonts w:ascii="Times New Roman" w:eastAsia="Times New Roman" w:hAnsi="Times New Roman" w:cs="Times New Roman"/>
        </w:rPr>
        <w:t xml:space="preserve"> es uno de los ecosistemas más espectaculares del planeta. Cada año, millones de ñus, cebras y gacelas cruzan sus llanuras en busca de agua y alimento, seguidos de cerca por leones, hienas y guepardos. El parque ofrece una experiencia clásica de safari, con paisajes abiertos y atardeceres africanos que quitan el aliento. Turkish Airlines vuela tanto a Dar es </w:t>
      </w:r>
      <w:proofErr w:type="spellStart"/>
      <w:r w:rsidRPr="70CBDE1E">
        <w:rPr>
          <w:rFonts w:ascii="Times New Roman" w:eastAsia="Times New Roman" w:hAnsi="Times New Roman" w:cs="Times New Roman"/>
        </w:rPr>
        <w:t>Salaam</w:t>
      </w:r>
      <w:proofErr w:type="spellEnd"/>
      <w:r w:rsidRPr="70CBDE1E">
        <w:rPr>
          <w:rFonts w:ascii="Times New Roman" w:eastAsia="Times New Roman" w:hAnsi="Times New Roman" w:cs="Times New Roman"/>
        </w:rPr>
        <w:t xml:space="preserve"> como a Kilimanjaro, lo que proporciona un acceso conveniente al parque.</w:t>
      </w:r>
    </w:p>
    <w:p w14:paraId="25B23607" w14:textId="22113E4C" w:rsidR="61CC53C4" w:rsidRDefault="50350E43" w:rsidP="70CBDE1E">
      <w:pPr>
        <w:pStyle w:val="Heading3"/>
        <w:numPr>
          <w:ilvl w:val="0"/>
          <w:numId w:val="2"/>
        </w:numPr>
        <w:jc w:val="both"/>
        <w:rPr>
          <w:rFonts w:ascii="Times New Roman" w:eastAsia="Times New Roman" w:hAnsi="Times New Roman" w:cs="Times New Roman"/>
          <w:b/>
          <w:bCs/>
          <w:color w:val="auto"/>
        </w:rPr>
      </w:pPr>
      <w:r w:rsidRPr="70CBDE1E">
        <w:rPr>
          <w:rFonts w:ascii="Times New Roman" w:eastAsia="Times New Roman" w:hAnsi="Times New Roman" w:cs="Times New Roman"/>
          <w:b/>
          <w:bCs/>
          <w:color w:val="auto"/>
        </w:rPr>
        <w:t xml:space="preserve">Reserva Nacional </w:t>
      </w:r>
      <w:proofErr w:type="spellStart"/>
      <w:r w:rsidRPr="70CBDE1E">
        <w:rPr>
          <w:rFonts w:ascii="Times New Roman" w:eastAsia="Times New Roman" w:hAnsi="Times New Roman" w:cs="Times New Roman"/>
          <w:b/>
          <w:bCs/>
          <w:color w:val="auto"/>
        </w:rPr>
        <w:t>Maasai</w:t>
      </w:r>
      <w:proofErr w:type="spellEnd"/>
      <w:r w:rsidRPr="70CBDE1E">
        <w:rPr>
          <w:rFonts w:ascii="Times New Roman" w:eastAsia="Times New Roman" w:hAnsi="Times New Roman" w:cs="Times New Roman"/>
          <w:b/>
          <w:bCs/>
          <w:color w:val="auto"/>
        </w:rPr>
        <w:t xml:space="preserve"> Mara - Kenia</w:t>
      </w:r>
    </w:p>
    <w:p w14:paraId="264C4CA7" w14:textId="2108C7C3" w:rsidR="516ECA63" w:rsidRDefault="516ECA63" w:rsidP="70CBDE1E">
      <w:pPr>
        <w:spacing w:before="240" w:after="240"/>
        <w:jc w:val="both"/>
        <w:rPr>
          <w:rFonts w:ascii="Times New Roman" w:eastAsia="Times New Roman" w:hAnsi="Times New Roman" w:cs="Times New Roman"/>
        </w:rPr>
      </w:pPr>
      <w:r w:rsidRPr="70CBDE1E">
        <w:rPr>
          <w:rFonts w:ascii="Times New Roman" w:eastAsia="Times New Roman" w:hAnsi="Times New Roman" w:cs="Times New Roman"/>
        </w:rPr>
        <w:t xml:space="preserve">Una extensión natural del </w:t>
      </w:r>
      <w:proofErr w:type="spellStart"/>
      <w:r w:rsidRPr="70CBDE1E">
        <w:rPr>
          <w:rFonts w:ascii="Times New Roman" w:eastAsia="Times New Roman" w:hAnsi="Times New Roman" w:cs="Times New Roman"/>
        </w:rPr>
        <w:t>Serengeti</w:t>
      </w:r>
      <w:proofErr w:type="spellEnd"/>
      <w:r w:rsidRPr="70CBDE1E">
        <w:rPr>
          <w:rFonts w:ascii="Times New Roman" w:eastAsia="Times New Roman" w:hAnsi="Times New Roman" w:cs="Times New Roman"/>
        </w:rPr>
        <w:t xml:space="preserve">, el </w:t>
      </w:r>
      <w:proofErr w:type="spellStart"/>
      <w:r w:rsidRPr="70CBDE1E">
        <w:rPr>
          <w:rFonts w:ascii="Times New Roman" w:eastAsia="Times New Roman" w:hAnsi="Times New Roman" w:cs="Times New Roman"/>
        </w:rPr>
        <w:t>Maasai</w:t>
      </w:r>
      <w:proofErr w:type="spellEnd"/>
      <w:r w:rsidRPr="70CBDE1E">
        <w:rPr>
          <w:rFonts w:ascii="Times New Roman" w:eastAsia="Times New Roman" w:hAnsi="Times New Roman" w:cs="Times New Roman"/>
        </w:rPr>
        <w:t xml:space="preserve"> Mara es ideal para admirar vastas praderas y una abundante vida salvaje. La fuerte presencia de las comunidades </w:t>
      </w:r>
      <w:proofErr w:type="spellStart"/>
      <w:r w:rsidRPr="70CBDE1E">
        <w:rPr>
          <w:rFonts w:ascii="Times New Roman" w:eastAsia="Times New Roman" w:hAnsi="Times New Roman" w:cs="Times New Roman"/>
        </w:rPr>
        <w:t>maasai</w:t>
      </w:r>
      <w:proofErr w:type="spellEnd"/>
      <w:r w:rsidRPr="70CBDE1E">
        <w:rPr>
          <w:rFonts w:ascii="Times New Roman" w:eastAsia="Times New Roman" w:hAnsi="Times New Roman" w:cs="Times New Roman"/>
        </w:rPr>
        <w:t xml:space="preserve"> también enriquece la experiencia con una profunda inmersión cultural. Los safaris al amanecer y los paseos en globo aerostático se encuentran entre sus actividades más icónicas. Turkish Airlines ofrece vuelos directos a Nairobi, la puerta de entrada a esta espectacular reserva.</w:t>
      </w:r>
    </w:p>
    <w:p w14:paraId="03B6A92D" w14:textId="6EC7DE6B" w:rsidR="61CC53C4" w:rsidRDefault="34EA6AD9" w:rsidP="70CBDE1E">
      <w:pPr>
        <w:pStyle w:val="Heading3"/>
        <w:numPr>
          <w:ilvl w:val="0"/>
          <w:numId w:val="2"/>
        </w:numPr>
        <w:jc w:val="both"/>
        <w:rPr>
          <w:rFonts w:ascii="Times New Roman" w:eastAsia="Times New Roman" w:hAnsi="Times New Roman" w:cs="Times New Roman"/>
          <w:b/>
          <w:bCs/>
          <w:color w:val="auto"/>
        </w:rPr>
      </w:pPr>
      <w:r w:rsidRPr="70CBDE1E">
        <w:rPr>
          <w:rFonts w:ascii="Times New Roman" w:eastAsia="Times New Roman" w:hAnsi="Times New Roman" w:cs="Times New Roman"/>
          <w:b/>
          <w:bCs/>
          <w:color w:val="auto"/>
        </w:rPr>
        <w:t xml:space="preserve">Parque Nacional de </w:t>
      </w:r>
      <w:proofErr w:type="spellStart"/>
      <w:r w:rsidRPr="70CBDE1E">
        <w:rPr>
          <w:rFonts w:ascii="Times New Roman" w:eastAsia="Times New Roman" w:hAnsi="Times New Roman" w:cs="Times New Roman"/>
          <w:b/>
          <w:bCs/>
          <w:color w:val="auto"/>
        </w:rPr>
        <w:t>Chobe</w:t>
      </w:r>
      <w:proofErr w:type="spellEnd"/>
      <w:r w:rsidRPr="70CBDE1E">
        <w:rPr>
          <w:rFonts w:ascii="Times New Roman" w:eastAsia="Times New Roman" w:hAnsi="Times New Roman" w:cs="Times New Roman"/>
          <w:b/>
          <w:bCs/>
          <w:color w:val="auto"/>
        </w:rPr>
        <w:t xml:space="preserve"> – </w:t>
      </w:r>
      <w:r w:rsidR="50350E43" w:rsidRPr="70CBDE1E">
        <w:rPr>
          <w:rFonts w:ascii="Times New Roman" w:eastAsia="Times New Roman" w:hAnsi="Times New Roman" w:cs="Times New Roman"/>
          <w:b/>
          <w:bCs/>
          <w:color w:val="auto"/>
        </w:rPr>
        <w:t>Botsuana</w:t>
      </w:r>
    </w:p>
    <w:p w14:paraId="1DCFB645" w14:textId="5223BB38" w:rsidR="6C28171B" w:rsidRDefault="6C28171B" w:rsidP="70CBDE1E">
      <w:pPr>
        <w:jc w:val="both"/>
        <w:rPr>
          <w:rFonts w:ascii="Times New Roman" w:eastAsia="Times New Roman" w:hAnsi="Times New Roman" w:cs="Times New Roman"/>
        </w:rPr>
      </w:pPr>
      <w:proofErr w:type="spellStart"/>
      <w:r w:rsidRPr="70CBDE1E">
        <w:rPr>
          <w:rFonts w:ascii="Times New Roman" w:eastAsia="Times New Roman" w:hAnsi="Times New Roman" w:cs="Times New Roman"/>
        </w:rPr>
        <w:t>Chobe</w:t>
      </w:r>
      <w:proofErr w:type="spellEnd"/>
      <w:r w:rsidRPr="70CBDE1E">
        <w:rPr>
          <w:rFonts w:ascii="Times New Roman" w:eastAsia="Times New Roman" w:hAnsi="Times New Roman" w:cs="Times New Roman"/>
        </w:rPr>
        <w:t xml:space="preserve"> es reconocido por su alta población de elefantes y sus safaris en barco únicos a lo largo del río </w:t>
      </w:r>
      <w:proofErr w:type="spellStart"/>
      <w:r w:rsidRPr="70CBDE1E">
        <w:rPr>
          <w:rFonts w:ascii="Times New Roman" w:eastAsia="Times New Roman" w:hAnsi="Times New Roman" w:cs="Times New Roman"/>
        </w:rPr>
        <w:t>Chobe</w:t>
      </w:r>
      <w:proofErr w:type="spellEnd"/>
      <w:r w:rsidRPr="70CBDE1E">
        <w:rPr>
          <w:rFonts w:ascii="Times New Roman" w:eastAsia="Times New Roman" w:hAnsi="Times New Roman" w:cs="Times New Roman"/>
        </w:rPr>
        <w:t xml:space="preserve">. Aunque Turkish Airlines no vuela directamente a Botsuana, ofrece vuelos a Johannesburgo, desde donde los viajeros pueden conectar fácilmente con </w:t>
      </w:r>
      <w:proofErr w:type="spellStart"/>
      <w:r w:rsidRPr="70CBDE1E">
        <w:rPr>
          <w:rFonts w:ascii="Times New Roman" w:eastAsia="Times New Roman" w:hAnsi="Times New Roman" w:cs="Times New Roman"/>
        </w:rPr>
        <w:t>Kasane</w:t>
      </w:r>
      <w:proofErr w:type="spellEnd"/>
      <w:r w:rsidRPr="70CBDE1E">
        <w:rPr>
          <w:rFonts w:ascii="Times New Roman" w:eastAsia="Times New Roman" w:hAnsi="Times New Roman" w:cs="Times New Roman"/>
        </w:rPr>
        <w:t>, la ciudad más cercana al parque.</w:t>
      </w:r>
    </w:p>
    <w:p w14:paraId="346F5206" w14:textId="1AD6E382" w:rsidR="61CC53C4" w:rsidRDefault="50350E43" w:rsidP="1A8A8EC1">
      <w:pPr>
        <w:pStyle w:val="ListParagraph"/>
        <w:numPr>
          <w:ilvl w:val="0"/>
          <w:numId w:val="2"/>
        </w:numPr>
        <w:spacing w:before="281" w:after="281"/>
        <w:jc w:val="both"/>
        <w:rPr>
          <w:rFonts w:ascii="Times New Roman" w:eastAsia="Times New Roman" w:hAnsi="Times New Roman" w:cs="Times New Roman"/>
          <w:b/>
          <w:bCs/>
          <w:sz w:val="28"/>
          <w:szCs w:val="28"/>
        </w:rPr>
      </w:pPr>
      <w:r w:rsidRPr="70CBDE1E">
        <w:rPr>
          <w:rFonts w:ascii="Times New Roman" w:eastAsia="Times New Roman" w:hAnsi="Times New Roman" w:cs="Times New Roman"/>
          <w:b/>
          <w:bCs/>
          <w:sz w:val="28"/>
          <w:szCs w:val="28"/>
        </w:rPr>
        <w:t>Parque Nacional Kruger - Sudáfrica</w:t>
      </w:r>
    </w:p>
    <w:p w14:paraId="3F5CC8A2" w14:textId="1BDB9A21" w:rsidR="7917E65B" w:rsidRDefault="7917E65B" w:rsidP="70CBDE1E">
      <w:pPr>
        <w:spacing w:before="240" w:after="240"/>
        <w:jc w:val="both"/>
        <w:rPr>
          <w:rFonts w:ascii="Times New Roman" w:eastAsia="Times New Roman" w:hAnsi="Times New Roman" w:cs="Times New Roman"/>
        </w:rPr>
      </w:pPr>
      <w:r w:rsidRPr="70CBDE1E">
        <w:rPr>
          <w:rFonts w:ascii="Times New Roman" w:eastAsia="Times New Roman" w:hAnsi="Times New Roman" w:cs="Times New Roman"/>
        </w:rPr>
        <w:t>Uno de los parques más accesibles y desarrollados del continente, el Kruger combina una excelente infraestructura con una alta concentración de vida salvaje. Ubicado en el noreste de Sudáfrica, también es uno de los parques más antiguos y grandes de África. Los visitantes pueden avistar a los famosos “Cinco Grandes” — león, leopardo, elefante, búfalo africano y rinoceronte — en su hábitat natural. Turkish Airlines opera vuelos tanto a Johannesburgo como a Ciudad del Cabo, lo que hace que esta joya de la vida silvestre sea fácil de alcanzar.</w:t>
      </w:r>
    </w:p>
    <w:p w14:paraId="5B198374" w14:textId="6D2F34C4" w:rsidR="1A8A8EC1" w:rsidRDefault="1A8A8EC1" w:rsidP="1A8A8EC1">
      <w:pPr>
        <w:spacing w:before="240" w:after="240"/>
        <w:jc w:val="both"/>
        <w:rPr>
          <w:rFonts w:ascii="Times New Roman" w:eastAsia="Times New Roman" w:hAnsi="Times New Roman" w:cs="Times New Roman"/>
        </w:rPr>
      </w:pPr>
    </w:p>
    <w:p w14:paraId="47083E63" w14:textId="77777777" w:rsidR="001F3F0B" w:rsidRDefault="001F3F0B" w:rsidP="1A8A8EC1">
      <w:pPr>
        <w:spacing w:before="240" w:after="240"/>
        <w:jc w:val="both"/>
        <w:rPr>
          <w:rFonts w:ascii="Times New Roman" w:eastAsia="Times New Roman" w:hAnsi="Times New Roman" w:cs="Times New Roman"/>
        </w:rPr>
      </w:pPr>
    </w:p>
    <w:p w14:paraId="40F9A4CF" w14:textId="1D973CEB" w:rsidR="50350E43" w:rsidRDefault="50350E43" w:rsidP="70CBDE1E">
      <w:pPr>
        <w:pStyle w:val="ListParagraph"/>
        <w:numPr>
          <w:ilvl w:val="0"/>
          <w:numId w:val="2"/>
        </w:numPr>
        <w:spacing w:before="240" w:after="240"/>
        <w:jc w:val="both"/>
        <w:rPr>
          <w:rFonts w:ascii="Times New Roman" w:eastAsia="Times New Roman" w:hAnsi="Times New Roman" w:cs="Times New Roman"/>
          <w:b/>
          <w:bCs/>
          <w:sz w:val="28"/>
          <w:szCs w:val="28"/>
        </w:rPr>
      </w:pPr>
      <w:r w:rsidRPr="70CBDE1E">
        <w:rPr>
          <w:rFonts w:ascii="Times New Roman" w:eastAsia="Times New Roman" w:hAnsi="Times New Roman" w:cs="Times New Roman"/>
          <w:b/>
          <w:bCs/>
          <w:sz w:val="28"/>
          <w:szCs w:val="28"/>
        </w:rPr>
        <w:lastRenderedPageBreak/>
        <w:t xml:space="preserve">Parque Nacional </w:t>
      </w:r>
      <w:proofErr w:type="spellStart"/>
      <w:r w:rsidRPr="70CBDE1E">
        <w:rPr>
          <w:rFonts w:ascii="Times New Roman" w:eastAsia="Times New Roman" w:hAnsi="Times New Roman" w:cs="Times New Roman"/>
          <w:b/>
          <w:bCs/>
          <w:sz w:val="28"/>
          <w:szCs w:val="28"/>
        </w:rPr>
        <w:t>Etosha</w:t>
      </w:r>
      <w:proofErr w:type="spellEnd"/>
      <w:r w:rsidRPr="70CBDE1E">
        <w:rPr>
          <w:rFonts w:ascii="Times New Roman" w:eastAsia="Times New Roman" w:hAnsi="Times New Roman" w:cs="Times New Roman"/>
          <w:b/>
          <w:bCs/>
          <w:sz w:val="28"/>
          <w:szCs w:val="28"/>
        </w:rPr>
        <w:t xml:space="preserve"> – Namibia</w:t>
      </w:r>
    </w:p>
    <w:p w14:paraId="2AD967DC" w14:textId="6496E88E" w:rsidR="7B8004BE" w:rsidRDefault="7B8004BE" w:rsidP="70CBDE1E">
      <w:pPr>
        <w:spacing w:before="240" w:after="240"/>
        <w:jc w:val="both"/>
        <w:rPr>
          <w:rFonts w:ascii="Times New Roman" w:eastAsia="Times New Roman" w:hAnsi="Times New Roman" w:cs="Times New Roman"/>
        </w:rPr>
      </w:pPr>
      <w:r w:rsidRPr="70CBDE1E">
        <w:rPr>
          <w:rFonts w:ascii="Times New Roman" w:eastAsia="Times New Roman" w:hAnsi="Times New Roman" w:cs="Times New Roman"/>
        </w:rPr>
        <w:t xml:space="preserve">Ubicado en un entorno árido y rico en sal, </w:t>
      </w:r>
      <w:proofErr w:type="spellStart"/>
      <w:r w:rsidRPr="70CBDE1E">
        <w:rPr>
          <w:rFonts w:ascii="Times New Roman" w:eastAsia="Times New Roman" w:hAnsi="Times New Roman" w:cs="Times New Roman"/>
        </w:rPr>
        <w:t>Etosha</w:t>
      </w:r>
      <w:proofErr w:type="spellEnd"/>
      <w:r w:rsidRPr="70CBDE1E">
        <w:rPr>
          <w:rFonts w:ascii="Times New Roman" w:eastAsia="Times New Roman" w:hAnsi="Times New Roman" w:cs="Times New Roman"/>
        </w:rPr>
        <w:t xml:space="preserve"> ofrece una experiencia de safari visualmente impresionante. Las pozas de agua permanentes atraen a grandes cantidades de animales, lo que permite a los visitantes observar rebaños enteros en un solo lugar. Su paisaje minimalista y su rica fauna lo convierten en un destino inolvidable para los amantes de la fotografía y los observadores de vida salvaje más pacientes. Turkish Airlines vuela a Windhoek, lo que facilita el acceso a esta singular experiencia de safari.</w:t>
      </w:r>
    </w:p>
    <w:p w14:paraId="4929B93F" w14:textId="7B326300" w:rsidR="7B8004BE" w:rsidRDefault="7B8004BE" w:rsidP="70CBDE1E">
      <w:pPr>
        <w:pStyle w:val="Heading3"/>
        <w:jc w:val="both"/>
        <w:rPr>
          <w:rFonts w:ascii="Times New Roman" w:eastAsia="Times New Roman" w:hAnsi="Times New Roman" w:cs="Times New Roman"/>
          <w:b/>
          <w:bCs/>
          <w:color w:val="auto"/>
        </w:rPr>
      </w:pPr>
      <w:r w:rsidRPr="70CBDE1E">
        <w:rPr>
          <w:rFonts w:ascii="Times New Roman" w:eastAsia="Times New Roman" w:hAnsi="Times New Roman" w:cs="Times New Roman"/>
          <w:b/>
          <w:bCs/>
          <w:color w:val="auto"/>
        </w:rPr>
        <w:t>Turkish Airlines: Tu puerta de entrada a los safaris en África</w:t>
      </w:r>
    </w:p>
    <w:p w14:paraId="2F174FD8" w14:textId="3B296597" w:rsidR="7B8004BE" w:rsidRDefault="33B07D01" w:rsidP="70CBDE1E">
      <w:pPr>
        <w:jc w:val="both"/>
        <w:rPr>
          <w:rFonts w:ascii="Times New Roman" w:eastAsia="Times New Roman" w:hAnsi="Times New Roman" w:cs="Times New Roman"/>
        </w:rPr>
      </w:pPr>
      <w:r w:rsidRPr="33B07D01">
        <w:rPr>
          <w:rFonts w:ascii="Times New Roman" w:eastAsia="Times New Roman" w:hAnsi="Times New Roman" w:cs="Times New Roman"/>
        </w:rPr>
        <w:t xml:space="preserve">Para quienes sueñan con conocer estos destinos inolvidables, </w:t>
      </w:r>
      <w:hyperlink r:id="rId10">
        <w:r w:rsidRPr="33B07D01">
          <w:rPr>
            <w:rStyle w:val="Hyperlink"/>
            <w:rFonts w:ascii="Times New Roman" w:eastAsia="Times New Roman" w:hAnsi="Times New Roman" w:cs="Times New Roman"/>
          </w:rPr>
          <w:t>Turkish Airlines</w:t>
        </w:r>
      </w:hyperlink>
      <w:r w:rsidRPr="33B07D01">
        <w:rPr>
          <w:rFonts w:ascii="Times New Roman" w:eastAsia="Times New Roman" w:hAnsi="Times New Roman" w:cs="Times New Roman"/>
        </w:rPr>
        <w:t xml:space="preserve"> conecta 59 destinos en toda África desde su centro global en Estambul. Ciudades clave como Nairobi, Dar es </w:t>
      </w:r>
      <w:proofErr w:type="spellStart"/>
      <w:r w:rsidRPr="33B07D01">
        <w:rPr>
          <w:rFonts w:ascii="Times New Roman" w:eastAsia="Times New Roman" w:hAnsi="Times New Roman" w:cs="Times New Roman"/>
        </w:rPr>
        <w:t>Salaam</w:t>
      </w:r>
      <w:proofErr w:type="spellEnd"/>
      <w:r w:rsidRPr="33B07D01">
        <w:rPr>
          <w:rFonts w:ascii="Times New Roman" w:eastAsia="Times New Roman" w:hAnsi="Times New Roman" w:cs="Times New Roman"/>
        </w:rPr>
        <w:t xml:space="preserve">, Johannesburgo, Windhoek y Gaborone forman parte de su vasta red. Además, con el programa </w:t>
      </w:r>
      <w:hyperlink r:id="rId11">
        <w:proofErr w:type="spellStart"/>
        <w:r w:rsidRPr="33B07D01">
          <w:rPr>
            <w:rStyle w:val="Hyperlink"/>
            <w:rFonts w:ascii="Times New Roman" w:eastAsia="Times New Roman" w:hAnsi="Times New Roman" w:cs="Times New Roman"/>
            <w:i/>
            <w:iCs/>
          </w:rPr>
          <w:t>stopover</w:t>
        </w:r>
        <w:proofErr w:type="spellEnd"/>
      </w:hyperlink>
      <w:r w:rsidRPr="33B07D01">
        <w:rPr>
          <w:rFonts w:ascii="Times New Roman" w:eastAsia="Times New Roman" w:hAnsi="Times New Roman" w:cs="Times New Roman"/>
        </w:rPr>
        <w:t xml:space="preserve"> de la aerolínea, los viajeros pueden disfrutar de una estancia gratuita en Estambul y descubrir su rica cultura antes de continuar hacia su destino final. Con un servicio galardonado, múltiples frecuencias semanales y conexiones eficientes, Turkish Airlines es la puerta de entrada ideal al corazón de África.</w:t>
      </w:r>
    </w:p>
    <w:p w14:paraId="692E08C1" w14:textId="0DA27635" w:rsidR="70CBDE1E" w:rsidRDefault="70CBDE1E" w:rsidP="70CBDE1E">
      <w:pPr>
        <w:rPr>
          <w:rFonts w:ascii="Times" w:eastAsia="Times" w:hAnsi="Times" w:cs="Times"/>
          <w:sz w:val="18"/>
          <w:szCs w:val="18"/>
        </w:rPr>
      </w:pPr>
    </w:p>
    <w:p w14:paraId="09CEEA0B" w14:textId="75A9F703" w:rsidR="26970DA1" w:rsidRDefault="7B8004BE" w:rsidP="70CBDE1E">
      <w:pPr>
        <w:spacing w:before="240" w:after="240" w:line="240" w:lineRule="atLeast"/>
        <w:jc w:val="both"/>
        <w:rPr>
          <w:rFonts w:ascii="Times" w:eastAsia="Times" w:hAnsi="Times" w:cs="Times"/>
          <w:sz w:val="18"/>
          <w:szCs w:val="18"/>
          <w:u w:val="single"/>
        </w:rPr>
      </w:pPr>
      <w:r w:rsidRPr="70CBDE1E">
        <w:rPr>
          <w:rFonts w:ascii="Times" w:eastAsia="Times" w:hAnsi="Times" w:cs="Times"/>
          <w:sz w:val="18"/>
          <w:szCs w:val="18"/>
          <w:u w:val="single"/>
        </w:rPr>
        <w:t>Acerca de Turkish Airlines:</w:t>
      </w:r>
    </w:p>
    <w:p w14:paraId="0A57A99D" w14:textId="7DB1F16F" w:rsidR="26970DA1" w:rsidRDefault="7B8004BE" w:rsidP="70CBDE1E">
      <w:pPr>
        <w:spacing w:before="240" w:after="240" w:line="240" w:lineRule="atLeast"/>
        <w:jc w:val="both"/>
        <w:rPr>
          <w:rFonts w:eastAsiaTheme="minorEastAsia"/>
        </w:rPr>
      </w:pPr>
      <w:r w:rsidRPr="70CBDE1E">
        <w:rPr>
          <w:rFonts w:ascii="Times" w:eastAsia="Times" w:hAnsi="Times" w:cs="Times"/>
          <w:sz w:val="18"/>
          <w:szCs w:val="18"/>
        </w:rPr>
        <w:t xml:space="preserve">Establecida en 1933 con una flota de cinco aeronaves, Turkish Airlines, miembro de Star Alliance, cuenta actualmente con una flota de 490 aviones (de pasajeros y de carga) que vuelan a 353 destinos en todo el mundo: 300 internacionales y 53 nacionales en 131 países. Puedes encontrar más información sobre Turkish Airlines en su sitio web oficial </w:t>
      </w:r>
      <w:hyperlink r:id="rId12">
        <w:r w:rsidRPr="70CBDE1E">
          <w:rPr>
            <w:rStyle w:val="Hyperlink"/>
            <w:rFonts w:ascii="Times" w:eastAsia="Times" w:hAnsi="Times" w:cs="Times"/>
            <w:sz w:val="18"/>
            <w:szCs w:val="18"/>
          </w:rPr>
          <w:t>www.turkishairlines.com</w:t>
        </w:r>
      </w:hyperlink>
      <w:r w:rsidRPr="70CBDE1E">
        <w:rPr>
          <w:rFonts w:ascii="Times" w:eastAsia="Times" w:hAnsi="Times" w:cs="Times"/>
          <w:sz w:val="18"/>
          <w:szCs w:val="18"/>
        </w:rPr>
        <w:t xml:space="preserve"> o en sus cuentas oficiales de redes sociales en Facebook, X, YouTube, LinkedIn e Instagram.</w:t>
      </w:r>
    </w:p>
    <w:p w14:paraId="47705814" w14:textId="0BBA7132" w:rsidR="26970DA1" w:rsidRDefault="7B8004BE" w:rsidP="70CBDE1E">
      <w:pPr>
        <w:spacing w:before="240" w:after="240" w:line="240" w:lineRule="atLeast"/>
        <w:jc w:val="both"/>
        <w:rPr>
          <w:rFonts w:ascii="Times" w:eastAsia="Times" w:hAnsi="Times" w:cs="Times"/>
          <w:sz w:val="18"/>
          <w:szCs w:val="18"/>
          <w:u w:val="single"/>
        </w:rPr>
      </w:pPr>
      <w:r w:rsidRPr="70CBDE1E">
        <w:rPr>
          <w:rFonts w:ascii="Times" w:eastAsia="Times" w:hAnsi="Times" w:cs="Times"/>
          <w:sz w:val="18"/>
          <w:szCs w:val="18"/>
          <w:u w:val="single"/>
        </w:rPr>
        <w:t>Acerca de Star Alliance:</w:t>
      </w:r>
    </w:p>
    <w:p w14:paraId="55C7FAB3" w14:textId="28C71F2B" w:rsidR="26970DA1" w:rsidRPr="001F3F0B" w:rsidRDefault="33B07D01" w:rsidP="33B07D01">
      <w:pPr>
        <w:spacing w:before="240" w:after="240" w:line="240" w:lineRule="atLeast"/>
        <w:jc w:val="both"/>
        <w:rPr>
          <w:rFonts w:ascii="Times New Roman" w:eastAsia="Times New Roman" w:hAnsi="Times New Roman" w:cs="Times New Roman"/>
          <w:color w:val="000000" w:themeColor="text1"/>
          <w:sz w:val="18"/>
          <w:szCs w:val="18"/>
          <w:lang w:val="es-MX"/>
        </w:rPr>
      </w:pPr>
      <w:r w:rsidRPr="33B07D01">
        <w:rPr>
          <w:rFonts w:ascii="Times" w:eastAsia="Times" w:hAnsi="Times" w:cs="Times"/>
          <w:sz w:val="18"/>
          <w:szCs w:val="18"/>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001F3F0B">
        <w:rPr>
          <w:rFonts w:ascii="Times" w:eastAsia="Times" w:hAnsi="Times" w:cs="Times"/>
          <w:sz w:val="18"/>
          <w:szCs w:val="18"/>
          <w:lang w:val="en-US"/>
        </w:rPr>
        <w:t xml:space="preserve">Las </w:t>
      </w:r>
      <w:proofErr w:type="spellStart"/>
      <w:r w:rsidRPr="001F3F0B">
        <w:rPr>
          <w:rFonts w:ascii="Times" w:eastAsia="Times" w:hAnsi="Times" w:cs="Times"/>
          <w:sz w:val="18"/>
          <w:szCs w:val="18"/>
          <w:lang w:val="en-US"/>
        </w:rPr>
        <w:t>aerolíneas</w:t>
      </w:r>
      <w:proofErr w:type="spellEnd"/>
      <w:r w:rsidRPr="001F3F0B">
        <w:rPr>
          <w:rFonts w:ascii="Times" w:eastAsia="Times" w:hAnsi="Times" w:cs="Times"/>
          <w:sz w:val="18"/>
          <w:szCs w:val="18"/>
          <w:lang w:val="en-US"/>
        </w:rPr>
        <w:t xml:space="preserve"> </w:t>
      </w:r>
      <w:proofErr w:type="spellStart"/>
      <w:r w:rsidRPr="001F3F0B">
        <w:rPr>
          <w:rFonts w:ascii="Times" w:eastAsia="Times" w:hAnsi="Times" w:cs="Times"/>
          <w:sz w:val="18"/>
          <w:szCs w:val="18"/>
          <w:lang w:val="en-US"/>
        </w:rPr>
        <w:t>miembros</w:t>
      </w:r>
      <w:proofErr w:type="spellEnd"/>
      <w:r w:rsidRPr="001F3F0B">
        <w:rPr>
          <w:rFonts w:ascii="Times" w:eastAsia="Times" w:hAnsi="Times" w:cs="Times"/>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33B07D01">
        <w:rPr>
          <w:rFonts w:ascii="Times" w:eastAsia="Times" w:hAnsi="Times" w:cs="Times"/>
          <w:sz w:val="18"/>
          <w:szCs w:val="18"/>
        </w:rPr>
        <w:t xml:space="preserve">En conjunto, la red de Star Alliance ofrece actualmente 17,837 vuelos diarios a más de 1,160 aeropuertos en 192 países. Además, los vuelos de conexión son complementados por el Socio Conector de Star Alliance: </w:t>
      </w:r>
      <w:proofErr w:type="spellStart"/>
      <w:r w:rsidRPr="33B07D01">
        <w:rPr>
          <w:rFonts w:ascii="Times" w:eastAsia="Times" w:hAnsi="Times" w:cs="Times"/>
          <w:sz w:val="18"/>
          <w:szCs w:val="18"/>
        </w:rPr>
        <w:t>Juneyao</w:t>
      </w:r>
      <w:proofErr w:type="spellEnd"/>
      <w:r w:rsidRPr="33B07D01">
        <w:rPr>
          <w:rFonts w:ascii="Times" w:eastAsia="Times" w:hAnsi="Times" w:cs="Times"/>
          <w:sz w:val="18"/>
          <w:szCs w:val="18"/>
        </w:rPr>
        <w:t xml:space="preserve"> Airlines. </w:t>
      </w:r>
      <w:r w:rsidRPr="33B07D01">
        <w:rPr>
          <w:rFonts w:ascii="Times" w:eastAsia="Times" w:hAnsi="Times" w:cs="Times"/>
          <w:b/>
          <w:bCs/>
          <w:sz w:val="18"/>
          <w:szCs w:val="18"/>
        </w:rPr>
        <w:t>Oficina de Prensa de Star Alliance:</w:t>
      </w:r>
      <w:r w:rsidR="26970DA1">
        <w:br/>
      </w:r>
      <w:r w:rsidRPr="33B07D01">
        <w:rPr>
          <w:rFonts w:ascii="Times" w:eastAsia="Times" w:hAnsi="Times" w:cs="Times"/>
          <w:sz w:val="18"/>
          <w:szCs w:val="18"/>
        </w:rPr>
        <w:t xml:space="preserve"> Tel: +65 8729 6691 Correo electrónico: </w:t>
      </w:r>
      <w:hyperlink r:id="rId13">
        <w:r w:rsidRPr="33B07D01">
          <w:rPr>
            <w:rStyle w:val="Hyperlink"/>
            <w:rFonts w:ascii="Times" w:eastAsia="Times" w:hAnsi="Times" w:cs="Times"/>
            <w:sz w:val="18"/>
            <w:szCs w:val="18"/>
          </w:rPr>
          <w:t>mediarelations@staralliance.com</w:t>
        </w:r>
      </w:hyperlink>
      <w:r w:rsidRPr="33B07D01">
        <w:rPr>
          <w:rFonts w:ascii="Times" w:eastAsia="Times" w:hAnsi="Times" w:cs="Times"/>
          <w:sz w:val="18"/>
          <w:szCs w:val="18"/>
        </w:rPr>
        <w:t xml:space="preserve"> </w:t>
      </w:r>
      <w:r w:rsidRPr="001F3F0B">
        <w:rPr>
          <w:rFonts w:ascii="Times New Roman" w:eastAsia="Times New Roman" w:hAnsi="Times New Roman" w:cs="Times New Roman"/>
          <w:color w:val="000000" w:themeColor="text1"/>
          <w:sz w:val="18"/>
          <w:szCs w:val="18"/>
          <w:lang w:val="es-MX"/>
        </w:rPr>
        <w:t xml:space="preserve">Visita nuestro sitio web o conecta con nosotros en redes sociales:   </w:t>
      </w:r>
      <w:r w:rsidR="26970DA1">
        <w:rPr>
          <w:noProof/>
        </w:rPr>
        <w:drawing>
          <wp:inline distT="0" distB="0" distL="0" distR="0" wp14:anchorId="3ABEA47C" wp14:editId="7CB620E0">
            <wp:extent cx="190500" cy="190500"/>
            <wp:effectExtent l="0" t="0" r="0" b="0"/>
            <wp:docPr id="7823462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46263"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1F3F0B">
        <w:rPr>
          <w:rFonts w:ascii="Times New Roman" w:eastAsia="Times New Roman" w:hAnsi="Times New Roman" w:cs="Times New Roman"/>
          <w:color w:val="000000" w:themeColor="text1"/>
          <w:sz w:val="18"/>
          <w:szCs w:val="18"/>
          <w:lang w:val="es-MX"/>
        </w:rPr>
        <w:t>  </w:t>
      </w:r>
      <w:r w:rsidR="26970DA1">
        <w:rPr>
          <w:noProof/>
        </w:rPr>
        <w:drawing>
          <wp:inline distT="0" distB="0" distL="0" distR="0" wp14:anchorId="0B1AACA9" wp14:editId="66CBEC90">
            <wp:extent cx="190500" cy="190500"/>
            <wp:effectExtent l="0" t="0" r="0" b="0"/>
            <wp:docPr id="192853094" name="drawi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3094"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1F3F0B">
        <w:rPr>
          <w:rFonts w:ascii="Times New Roman" w:eastAsia="Times New Roman" w:hAnsi="Times New Roman" w:cs="Times New Roman"/>
          <w:color w:val="000000" w:themeColor="text1"/>
          <w:sz w:val="18"/>
          <w:szCs w:val="18"/>
          <w:lang w:val="es-MX"/>
        </w:rPr>
        <w:t>  </w:t>
      </w:r>
      <w:r w:rsidR="26970DA1">
        <w:rPr>
          <w:noProof/>
        </w:rPr>
        <w:drawing>
          <wp:inline distT="0" distB="0" distL="0" distR="0" wp14:anchorId="67FDC428" wp14:editId="13E4E5B5">
            <wp:extent cx="190500" cy="190500"/>
            <wp:effectExtent l="0" t="0" r="0" b="0"/>
            <wp:docPr id="118845337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53371"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1F3F0B">
        <w:rPr>
          <w:rFonts w:ascii="Times New Roman" w:eastAsia="Times New Roman" w:hAnsi="Times New Roman" w:cs="Times New Roman"/>
          <w:color w:val="000000" w:themeColor="text1"/>
          <w:sz w:val="18"/>
          <w:szCs w:val="18"/>
          <w:lang w:val="es-MX"/>
        </w:rPr>
        <w:t>  </w:t>
      </w:r>
      <w:r w:rsidR="26970DA1">
        <w:rPr>
          <w:noProof/>
        </w:rPr>
        <w:drawing>
          <wp:inline distT="0" distB="0" distL="0" distR="0" wp14:anchorId="28548B37" wp14:editId="2ADF4E07">
            <wp:extent cx="209550" cy="190500"/>
            <wp:effectExtent l="0" t="0" r="0" b="0"/>
            <wp:docPr id="10954787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7878" name=""/>
                    <pic:cNvPicPr/>
                  </pic:nvPicPr>
                  <pic:blipFill>
                    <a:blip r:embed="rId17">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01F3F0B">
        <w:rPr>
          <w:rFonts w:ascii="Times New Roman" w:eastAsia="Times New Roman" w:hAnsi="Times New Roman" w:cs="Times New Roman"/>
          <w:color w:val="000000" w:themeColor="text1"/>
          <w:sz w:val="18"/>
          <w:szCs w:val="18"/>
          <w:lang w:val="es-MX"/>
        </w:rPr>
        <w:t> </w:t>
      </w:r>
      <w:r w:rsidR="26970DA1">
        <w:rPr>
          <w:noProof/>
        </w:rPr>
        <w:drawing>
          <wp:inline distT="0" distB="0" distL="0" distR="0" wp14:anchorId="5BA5F98E" wp14:editId="3A43B93D">
            <wp:extent cx="266700" cy="190500"/>
            <wp:effectExtent l="0" t="0" r="0" b="0"/>
            <wp:docPr id="81749443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94439" name=""/>
                    <pic:cNvPicPr/>
                  </pic:nvPicPr>
                  <pic:blipFill>
                    <a:blip r:embed="rId18">
                      <a:extLst>
                        <a:ext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sectPr w:rsidR="26970DA1" w:rsidRPr="001F3F0B">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8C29" w14:textId="77777777" w:rsidR="00000000" w:rsidRDefault="001F3F0B">
      <w:pPr>
        <w:spacing w:after="0" w:line="240" w:lineRule="auto"/>
      </w:pPr>
      <w:r>
        <w:separator/>
      </w:r>
    </w:p>
  </w:endnote>
  <w:endnote w:type="continuationSeparator" w:id="0">
    <w:p w14:paraId="08F09399" w14:textId="77777777" w:rsidR="00000000" w:rsidRDefault="001F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A8A8EC1" w14:paraId="4722A1CF" w14:textId="77777777" w:rsidTr="1A8A8EC1">
      <w:trPr>
        <w:trHeight w:val="300"/>
      </w:trPr>
      <w:tc>
        <w:tcPr>
          <w:tcW w:w="3005" w:type="dxa"/>
        </w:tcPr>
        <w:p w14:paraId="0F268FE0" w14:textId="117463B3" w:rsidR="1A8A8EC1" w:rsidRDefault="1A8A8EC1" w:rsidP="1A8A8EC1">
          <w:pPr>
            <w:pStyle w:val="Header"/>
            <w:ind w:left="-115"/>
          </w:pPr>
        </w:p>
      </w:tc>
      <w:tc>
        <w:tcPr>
          <w:tcW w:w="3005" w:type="dxa"/>
        </w:tcPr>
        <w:p w14:paraId="228B22CA" w14:textId="1170A2CA" w:rsidR="1A8A8EC1" w:rsidRDefault="1A8A8EC1" w:rsidP="1A8A8EC1">
          <w:pPr>
            <w:pStyle w:val="Header"/>
            <w:jc w:val="center"/>
          </w:pPr>
        </w:p>
      </w:tc>
      <w:tc>
        <w:tcPr>
          <w:tcW w:w="3005" w:type="dxa"/>
        </w:tcPr>
        <w:p w14:paraId="3804FB6B" w14:textId="1126DC6B" w:rsidR="1A8A8EC1" w:rsidRDefault="1A8A8EC1" w:rsidP="1A8A8EC1">
          <w:pPr>
            <w:pStyle w:val="Header"/>
            <w:ind w:right="-115"/>
            <w:jc w:val="right"/>
          </w:pPr>
        </w:p>
      </w:tc>
    </w:tr>
  </w:tbl>
  <w:p w14:paraId="60E7CFC6" w14:textId="06D666EA" w:rsidR="1A8A8EC1" w:rsidRDefault="1A8A8EC1" w:rsidP="1A8A8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B0A3" w14:textId="77777777" w:rsidR="00000000" w:rsidRDefault="001F3F0B">
      <w:pPr>
        <w:spacing w:after="0" w:line="240" w:lineRule="auto"/>
      </w:pPr>
      <w:r>
        <w:separator/>
      </w:r>
    </w:p>
  </w:footnote>
  <w:footnote w:type="continuationSeparator" w:id="0">
    <w:p w14:paraId="52176DCE" w14:textId="77777777" w:rsidR="00000000" w:rsidRDefault="001F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A8A8EC1" w14:paraId="69D0A8C2" w14:textId="77777777" w:rsidTr="1A8A8EC1">
      <w:trPr>
        <w:trHeight w:val="300"/>
      </w:trPr>
      <w:tc>
        <w:tcPr>
          <w:tcW w:w="3005" w:type="dxa"/>
        </w:tcPr>
        <w:p w14:paraId="487A1FC0" w14:textId="69C13091" w:rsidR="1A8A8EC1" w:rsidRDefault="1A8A8EC1" w:rsidP="1A8A8EC1">
          <w:pPr>
            <w:pStyle w:val="Header"/>
            <w:ind w:left="-115"/>
          </w:pPr>
        </w:p>
      </w:tc>
      <w:tc>
        <w:tcPr>
          <w:tcW w:w="3005" w:type="dxa"/>
        </w:tcPr>
        <w:p w14:paraId="4FDC2025" w14:textId="3DF3768E" w:rsidR="1A8A8EC1" w:rsidRDefault="1A8A8EC1" w:rsidP="1A8A8EC1">
          <w:pPr>
            <w:pStyle w:val="Header"/>
            <w:jc w:val="center"/>
          </w:pPr>
        </w:p>
      </w:tc>
      <w:tc>
        <w:tcPr>
          <w:tcW w:w="3005" w:type="dxa"/>
        </w:tcPr>
        <w:p w14:paraId="7B3FE62E" w14:textId="2296B811" w:rsidR="1A8A8EC1" w:rsidRDefault="1A8A8EC1" w:rsidP="1A8A8EC1">
          <w:pPr>
            <w:pStyle w:val="Header"/>
            <w:ind w:right="-115"/>
            <w:jc w:val="right"/>
          </w:pPr>
        </w:p>
      </w:tc>
    </w:tr>
  </w:tbl>
  <w:p w14:paraId="6252C596" w14:textId="07D193F0" w:rsidR="1A8A8EC1" w:rsidRDefault="1A8A8EC1" w:rsidP="1A8A8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3FABE"/>
    <w:multiLevelType w:val="hybridMultilevel"/>
    <w:tmpl w:val="12C685DE"/>
    <w:lvl w:ilvl="0" w:tplc="FCA863D2">
      <w:start w:val="1"/>
      <w:numFmt w:val="decimal"/>
      <w:lvlText w:val="%1."/>
      <w:lvlJc w:val="left"/>
      <w:pPr>
        <w:ind w:left="720" w:hanging="360"/>
      </w:pPr>
    </w:lvl>
    <w:lvl w:ilvl="1" w:tplc="05D64716">
      <w:start w:val="1"/>
      <w:numFmt w:val="lowerLetter"/>
      <w:lvlText w:val="%2."/>
      <w:lvlJc w:val="left"/>
      <w:pPr>
        <w:ind w:left="1440" w:hanging="360"/>
      </w:pPr>
    </w:lvl>
    <w:lvl w:ilvl="2" w:tplc="7FC08CB4">
      <w:start w:val="1"/>
      <w:numFmt w:val="lowerRoman"/>
      <w:lvlText w:val="%3."/>
      <w:lvlJc w:val="right"/>
      <w:pPr>
        <w:ind w:left="2160" w:hanging="180"/>
      </w:pPr>
    </w:lvl>
    <w:lvl w:ilvl="3" w:tplc="6204B226">
      <w:start w:val="1"/>
      <w:numFmt w:val="decimal"/>
      <w:lvlText w:val="%4."/>
      <w:lvlJc w:val="left"/>
      <w:pPr>
        <w:ind w:left="2880" w:hanging="360"/>
      </w:pPr>
    </w:lvl>
    <w:lvl w:ilvl="4" w:tplc="C81C924E">
      <w:start w:val="1"/>
      <w:numFmt w:val="lowerLetter"/>
      <w:lvlText w:val="%5."/>
      <w:lvlJc w:val="left"/>
      <w:pPr>
        <w:ind w:left="3600" w:hanging="360"/>
      </w:pPr>
    </w:lvl>
    <w:lvl w:ilvl="5" w:tplc="1F0466DC">
      <w:start w:val="1"/>
      <w:numFmt w:val="lowerRoman"/>
      <w:lvlText w:val="%6."/>
      <w:lvlJc w:val="right"/>
      <w:pPr>
        <w:ind w:left="4320" w:hanging="180"/>
      </w:pPr>
    </w:lvl>
    <w:lvl w:ilvl="6" w:tplc="85745BF8">
      <w:start w:val="1"/>
      <w:numFmt w:val="decimal"/>
      <w:lvlText w:val="%7."/>
      <w:lvlJc w:val="left"/>
      <w:pPr>
        <w:ind w:left="5040" w:hanging="360"/>
      </w:pPr>
    </w:lvl>
    <w:lvl w:ilvl="7" w:tplc="AACCFFA4">
      <w:start w:val="1"/>
      <w:numFmt w:val="lowerLetter"/>
      <w:lvlText w:val="%8."/>
      <w:lvlJc w:val="left"/>
      <w:pPr>
        <w:ind w:left="5760" w:hanging="360"/>
      </w:pPr>
    </w:lvl>
    <w:lvl w:ilvl="8" w:tplc="DE0E3874">
      <w:start w:val="1"/>
      <w:numFmt w:val="lowerRoman"/>
      <w:lvlText w:val="%9."/>
      <w:lvlJc w:val="right"/>
      <w:pPr>
        <w:ind w:left="6480" w:hanging="180"/>
      </w:pPr>
    </w:lvl>
  </w:abstractNum>
  <w:abstractNum w:abstractNumId="1" w15:restartNumberingAfterBreak="0">
    <w:nsid w:val="56A3941B"/>
    <w:multiLevelType w:val="hybridMultilevel"/>
    <w:tmpl w:val="17626B92"/>
    <w:lvl w:ilvl="0" w:tplc="31C6CAA6">
      <w:start w:val="1"/>
      <w:numFmt w:val="decimal"/>
      <w:lvlText w:val="%1."/>
      <w:lvlJc w:val="left"/>
      <w:pPr>
        <w:ind w:left="1080" w:hanging="360"/>
      </w:pPr>
    </w:lvl>
    <w:lvl w:ilvl="1" w:tplc="D5F0009E">
      <w:start w:val="1"/>
      <w:numFmt w:val="lowerLetter"/>
      <w:lvlText w:val="%2."/>
      <w:lvlJc w:val="left"/>
      <w:pPr>
        <w:ind w:left="1800" w:hanging="360"/>
      </w:pPr>
    </w:lvl>
    <w:lvl w:ilvl="2" w:tplc="2A766E0E">
      <w:start w:val="1"/>
      <w:numFmt w:val="lowerRoman"/>
      <w:lvlText w:val="%3."/>
      <w:lvlJc w:val="right"/>
      <w:pPr>
        <w:ind w:left="2520" w:hanging="180"/>
      </w:pPr>
    </w:lvl>
    <w:lvl w:ilvl="3" w:tplc="826CF292">
      <w:start w:val="1"/>
      <w:numFmt w:val="decimal"/>
      <w:lvlText w:val="%4."/>
      <w:lvlJc w:val="left"/>
      <w:pPr>
        <w:ind w:left="3240" w:hanging="360"/>
      </w:pPr>
    </w:lvl>
    <w:lvl w:ilvl="4" w:tplc="6E1C90B4">
      <w:start w:val="1"/>
      <w:numFmt w:val="lowerLetter"/>
      <w:lvlText w:val="%5."/>
      <w:lvlJc w:val="left"/>
      <w:pPr>
        <w:ind w:left="3960" w:hanging="360"/>
      </w:pPr>
    </w:lvl>
    <w:lvl w:ilvl="5" w:tplc="D94CD1E2">
      <w:start w:val="1"/>
      <w:numFmt w:val="lowerRoman"/>
      <w:lvlText w:val="%6."/>
      <w:lvlJc w:val="right"/>
      <w:pPr>
        <w:ind w:left="4680" w:hanging="180"/>
      </w:pPr>
    </w:lvl>
    <w:lvl w:ilvl="6" w:tplc="82E86714">
      <w:start w:val="1"/>
      <w:numFmt w:val="decimal"/>
      <w:lvlText w:val="%7."/>
      <w:lvlJc w:val="left"/>
      <w:pPr>
        <w:ind w:left="5400" w:hanging="360"/>
      </w:pPr>
    </w:lvl>
    <w:lvl w:ilvl="7" w:tplc="D9C27AA4">
      <w:start w:val="1"/>
      <w:numFmt w:val="lowerLetter"/>
      <w:lvlText w:val="%8."/>
      <w:lvlJc w:val="left"/>
      <w:pPr>
        <w:ind w:left="6120" w:hanging="360"/>
      </w:pPr>
    </w:lvl>
    <w:lvl w:ilvl="8" w:tplc="83D61F38">
      <w:start w:val="1"/>
      <w:numFmt w:val="lowerRoman"/>
      <w:lvlText w:val="%9."/>
      <w:lvlJc w:val="right"/>
      <w:pPr>
        <w:ind w:left="6840" w:hanging="180"/>
      </w:pPr>
    </w:lvl>
  </w:abstractNum>
  <w:abstractNum w:abstractNumId="2" w15:restartNumberingAfterBreak="0">
    <w:nsid w:val="60445003"/>
    <w:multiLevelType w:val="hybridMultilevel"/>
    <w:tmpl w:val="5DB0C1F8"/>
    <w:lvl w:ilvl="0" w:tplc="FD380FC6">
      <w:start w:val="1"/>
      <w:numFmt w:val="decimal"/>
      <w:lvlText w:val="%1."/>
      <w:lvlJc w:val="left"/>
      <w:pPr>
        <w:ind w:left="720" w:hanging="360"/>
      </w:pPr>
    </w:lvl>
    <w:lvl w:ilvl="1" w:tplc="5A76F9CC">
      <w:start w:val="1"/>
      <w:numFmt w:val="lowerLetter"/>
      <w:lvlText w:val="%2."/>
      <w:lvlJc w:val="left"/>
      <w:pPr>
        <w:ind w:left="1440" w:hanging="360"/>
      </w:pPr>
    </w:lvl>
    <w:lvl w:ilvl="2" w:tplc="C90C6776">
      <w:start w:val="1"/>
      <w:numFmt w:val="lowerRoman"/>
      <w:lvlText w:val="%3."/>
      <w:lvlJc w:val="right"/>
      <w:pPr>
        <w:ind w:left="2160" w:hanging="180"/>
      </w:pPr>
    </w:lvl>
    <w:lvl w:ilvl="3" w:tplc="7F067AA6">
      <w:start w:val="1"/>
      <w:numFmt w:val="decimal"/>
      <w:lvlText w:val="%4."/>
      <w:lvlJc w:val="left"/>
      <w:pPr>
        <w:ind w:left="2880" w:hanging="360"/>
      </w:pPr>
    </w:lvl>
    <w:lvl w:ilvl="4" w:tplc="8D6CE692">
      <w:start w:val="1"/>
      <w:numFmt w:val="lowerLetter"/>
      <w:lvlText w:val="%5."/>
      <w:lvlJc w:val="left"/>
      <w:pPr>
        <w:ind w:left="3600" w:hanging="360"/>
      </w:pPr>
    </w:lvl>
    <w:lvl w:ilvl="5" w:tplc="32D6A19A">
      <w:start w:val="1"/>
      <w:numFmt w:val="lowerRoman"/>
      <w:lvlText w:val="%6."/>
      <w:lvlJc w:val="right"/>
      <w:pPr>
        <w:ind w:left="4320" w:hanging="180"/>
      </w:pPr>
    </w:lvl>
    <w:lvl w:ilvl="6" w:tplc="3CEA35C8">
      <w:start w:val="1"/>
      <w:numFmt w:val="decimal"/>
      <w:lvlText w:val="%7."/>
      <w:lvlJc w:val="left"/>
      <w:pPr>
        <w:ind w:left="5040" w:hanging="360"/>
      </w:pPr>
    </w:lvl>
    <w:lvl w:ilvl="7" w:tplc="B23AFC98">
      <w:start w:val="1"/>
      <w:numFmt w:val="lowerLetter"/>
      <w:lvlText w:val="%8."/>
      <w:lvlJc w:val="left"/>
      <w:pPr>
        <w:ind w:left="5760" w:hanging="360"/>
      </w:pPr>
    </w:lvl>
    <w:lvl w:ilvl="8" w:tplc="ED4AAD34">
      <w:start w:val="1"/>
      <w:numFmt w:val="lowerRoman"/>
      <w:lvlText w:val="%9."/>
      <w:lvlJc w:val="right"/>
      <w:pPr>
        <w:ind w:left="6480" w:hanging="180"/>
      </w:pPr>
    </w:lvl>
  </w:abstractNum>
  <w:abstractNum w:abstractNumId="3" w15:restartNumberingAfterBreak="0">
    <w:nsid w:val="6295AD6C"/>
    <w:multiLevelType w:val="hybridMultilevel"/>
    <w:tmpl w:val="0F580700"/>
    <w:lvl w:ilvl="0" w:tplc="C7B8912C">
      <w:start w:val="1"/>
      <w:numFmt w:val="decimal"/>
      <w:lvlText w:val="%1."/>
      <w:lvlJc w:val="left"/>
      <w:pPr>
        <w:ind w:left="720" w:hanging="360"/>
      </w:pPr>
    </w:lvl>
    <w:lvl w:ilvl="1" w:tplc="CCCE72C6">
      <w:start w:val="1"/>
      <w:numFmt w:val="lowerLetter"/>
      <w:lvlText w:val="%2."/>
      <w:lvlJc w:val="left"/>
      <w:pPr>
        <w:ind w:left="1440" w:hanging="360"/>
      </w:pPr>
    </w:lvl>
    <w:lvl w:ilvl="2" w:tplc="A0182912">
      <w:start w:val="1"/>
      <w:numFmt w:val="lowerRoman"/>
      <w:lvlText w:val="%3."/>
      <w:lvlJc w:val="right"/>
      <w:pPr>
        <w:ind w:left="2160" w:hanging="180"/>
      </w:pPr>
    </w:lvl>
    <w:lvl w:ilvl="3" w:tplc="DE5AA2E2">
      <w:start w:val="1"/>
      <w:numFmt w:val="decimal"/>
      <w:lvlText w:val="%4."/>
      <w:lvlJc w:val="left"/>
      <w:pPr>
        <w:ind w:left="2880" w:hanging="360"/>
      </w:pPr>
    </w:lvl>
    <w:lvl w:ilvl="4" w:tplc="5AEC96AE">
      <w:start w:val="1"/>
      <w:numFmt w:val="lowerLetter"/>
      <w:lvlText w:val="%5."/>
      <w:lvlJc w:val="left"/>
      <w:pPr>
        <w:ind w:left="3600" w:hanging="360"/>
      </w:pPr>
    </w:lvl>
    <w:lvl w:ilvl="5" w:tplc="0804C592">
      <w:start w:val="1"/>
      <w:numFmt w:val="lowerRoman"/>
      <w:lvlText w:val="%6."/>
      <w:lvlJc w:val="right"/>
      <w:pPr>
        <w:ind w:left="4320" w:hanging="180"/>
      </w:pPr>
    </w:lvl>
    <w:lvl w:ilvl="6" w:tplc="100A963A">
      <w:start w:val="1"/>
      <w:numFmt w:val="decimal"/>
      <w:lvlText w:val="%7."/>
      <w:lvlJc w:val="left"/>
      <w:pPr>
        <w:ind w:left="5040" w:hanging="360"/>
      </w:pPr>
    </w:lvl>
    <w:lvl w:ilvl="7" w:tplc="9D2E68FE">
      <w:start w:val="1"/>
      <w:numFmt w:val="lowerLetter"/>
      <w:lvlText w:val="%8."/>
      <w:lvlJc w:val="left"/>
      <w:pPr>
        <w:ind w:left="5760" w:hanging="360"/>
      </w:pPr>
    </w:lvl>
    <w:lvl w:ilvl="8" w:tplc="3FF29180">
      <w:start w:val="1"/>
      <w:numFmt w:val="lowerRoman"/>
      <w:lvlText w:val="%9."/>
      <w:lvlJc w:val="right"/>
      <w:pPr>
        <w:ind w:left="6480" w:hanging="180"/>
      </w:pPr>
    </w:lvl>
  </w:abstractNum>
  <w:abstractNum w:abstractNumId="4" w15:restartNumberingAfterBreak="0">
    <w:nsid w:val="6465E1CB"/>
    <w:multiLevelType w:val="hybridMultilevel"/>
    <w:tmpl w:val="704A22E8"/>
    <w:lvl w:ilvl="0" w:tplc="8CEA5B7C">
      <w:start w:val="1"/>
      <w:numFmt w:val="decimal"/>
      <w:lvlText w:val="%1."/>
      <w:lvlJc w:val="left"/>
      <w:pPr>
        <w:ind w:left="720" w:hanging="360"/>
      </w:pPr>
    </w:lvl>
    <w:lvl w:ilvl="1" w:tplc="03C6FA80">
      <w:start w:val="1"/>
      <w:numFmt w:val="lowerLetter"/>
      <w:lvlText w:val="%2."/>
      <w:lvlJc w:val="left"/>
      <w:pPr>
        <w:ind w:left="1440" w:hanging="360"/>
      </w:pPr>
    </w:lvl>
    <w:lvl w:ilvl="2" w:tplc="BB10D93A">
      <w:start w:val="1"/>
      <w:numFmt w:val="lowerRoman"/>
      <w:lvlText w:val="%3."/>
      <w:lvlJc w:val="right"/>
      <w:pPr>
        <w:ind w:left="2160" w:hanging="180"/>
      </w:pPr>
    </w:lvl>
    <w:lvl w:ilvl="3" w:tplc="3DDA35EA">
      <w:start w:val="1"/>
      <w:numFmt w:val="decimal"/>
      <w:lvlText w:val="%4."/>
      <w:lvlJc w:val="left"/>
      <w:pPr>
        <w:ind w:left="2880" w:hanging="360"/>
      </w:pPr>
    </w:lvl>
    <w:lvl w:ilvl="4" w:tplc="BE9AA8A8">
      <w:start w:val="1"/>
      <w:numFmt w:val="lowerLetter"/>
      <w:lvlText w:val="%5."/>
      <w:lvlJc w:val="left"/>
      <w:pPr>
        <w:ind w:left="3600" w:hanging="360"/>
      </w:pPr>
    </w:lvl>
    <w:lvl w:ilvl="5" w:tplc="D89C8E36">
      <w:start w:val="1"/>
      <w:numFmt w:val="lowerRoman"/>
      <w:lvlText w:val="%6."/>
      <w:lvlJc w:val="right"/>
      <w:pPr>
        <w:ind w:left="4320" w:hanging="180"/>
      </w:pPr>
    </w:lvl>
    <w:lvl w:ilvl="6" w:tplc="1D28DB32">
      <w:start w:val="1"/>
      <w:numFmt w:val="decimal"/>
      <w:lvlText w:val="%7."/>
      <w:lvlJc w:val="left"/>
      <w:pPr>
        <w:ind w:left="5040" w:hanging="360"/>
      </w:pPr>
    </w:lvl>
    <w:lvl w:ilvl="7" w:tplc="B0FA17F0">
      <w:start w:val="1"/>
      <w:numFmt w:val="lowerLetter"/>
      <w:lvlText w:val="%8."/>
      <w:lvlJc w:val="left"/>
      <w:pPr>
        <w:ind w:left="5760" w:hanging="360"/>
      </w:pPr>
    </w:lvl>
    <w:lvl w:ilvl="8" w:tplc="AA506E00">
      <w:start w:val="1"/>
      <w:numFmt w:val="lowerRoman"/>
      <w:lvlText w:val="%9."/>
      <w:lvlJc w:val="right"/>
      <w:pPr>
        <w:ind w:left="6480" w:hanging="180"/>
      </w:pPr>
    </w:lvl>
  </w:abstractNum>
  <w:abstractNum w:abstractNumId="5" w15:restartNumberingAfterBreak="0">
    <w:nsid w:val="78645346"/>
    <w:multiLevelType w:val="hybridMultilevel"/>
    <w:tmpl w:val="099CECDC"/>
    <w:lvl w:ilvl="0" w:tplc="571645F4">
      <w:start w:val="1"/>
      <w:numFmt w:val="decimal"/>
      <w:lvlText w:val="%1."/>
      <w:lvlJc w:val="left"/>
      <w:pPr>
        <w:ind w:left="720" w:hanging="360"/>
      </w:pPr>
    </w:lvl>
    <w:lvl w:ilvl="1" w:tplc="283E3662">
      <w:start w:val="1"/>
      <w:numFmt w:val="lowerLetter"/>
      <w:lvlText w:val="%2."/>
      <w:lvlJc w:val="left"/>
      <w:pPr>
        <w:ind w:left="1440" w:hanging="360"/>
      </w:pPr>
    </w:lvl>
    <w:lvl w:ilvl="2" w:tplc="9AECF3FC">
      <w:start w:val="1"/>
      <w:numFmt w:val="lowerRoman"/>
      <w:lvlText w:val="%3."/>
      <w:lvlJc w:val="right"/>
      <w:pPr>
        <w:ind w:left="2160" w:hanging="180"/>
      </w:pPr>
    </w:lvl>
    <w:lvl w:ilvl="3" w:tplc="BB88E982">
      <w:start w:val="1"/>
      <w:numFmt w:val="decimal"/>
      <w:lvlText w:val="%4."/>
      <w:lvlJc w:val="left"/>
      <w:pPr>
        <w:ind w:left="2880" w:hanging="360"/>
      </w:pPr>
    </w:lvl>
    <w:lvl w:ilvl="4" w:tplc="A936FA7E">
      <w:start w:val="1"/>
      <w:numFmt w:val="lowerLetter"/>
      <w:lvlText w:val="%5."/>
      <w:lvlJc w:val="left"/>
      <w:pPr>
        <w:ind w:left="3600" w:hanging="360"/>
      </w:pPr>
    </w:lvl>
    <w:lvl w:ilvl="5" w:tplc="5FFA6878">
      <w:start w:val="1"/>
      <w:numFmt w:val="lowerRoman"/>
      <w:lvlText w:val="%6."/>
      <w:lvlJc w:val="right"/>
      <w:pPr>
        <w:ind w:left="4320" w:hanging="180"/>
      </w:pPr>
    </w:lvl>
    <w:lvl w:ilvl="6" w:tplc="275A1D98">
      <w:start w:val="1"/>
      <w:numFmt w:val="decimal"/>
      <w:lvlText w:val="%7."/>
      <w:lvlJc w:val="left"/>
      <w:pPr>
        <w:ind w:left="5040" w:hanging="360"/>
      </w:pPr>
    </w:lvl>
    <w:lvl w:ilvl="7" w:tplc="D9A29F80">
      <w:start w:val="1"/>
      <w:numFmt w:val="lowerLetter"/>
      <w:lvlText w:val="%8."/>
      <w:lvlJc w:val="left"/>
      <w:pPr>
        <w:ind w:left="5760" w:hanging="360"/>
      </w:pPr>
    </w:lvl>
    <w:lvl w:ilvl="8" w:tplc="85E885DA">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CB115"/>
    <w:rsid w:val="001F3F0B"/>
    <w:rsid w:val="004BBD23"/>
    <w:rsid w:val="00AA8AEE"/>
    <w:rsid w:val="00D076AE"/>
    <w:rsid w:val="0257F3D9"/>
    <w:rsid w:val="0353D6DC"/>
    <w:rsid w:val="04676125"/>
    <w:rsid w:val="04802CE6"/>
    <w:rsid w:val="0689E9DF"/>
    <w:rsid w:val="079F5746"/>
    <w:rsid w:val="07E5254D"/>
    <w:rsid w:val="09329984"/>
    <w:rsid w:val="0946BE3E"/>
    <w:rsid w:val="098D83A2"/>
    <w:rsid w:val="0B1EB894"/>
    <w:rsid w:val="0BFEEAA4"/>
    <w:rsid w:val="0D3B28BB"/>
    <w:rsid w:val="0F2C4F7B"/>
    <w:rsid w:val="102B8E6F"/>
    <w:rsid w:val="11EB4BDE"/>
    <w:rsid w:val="1239F36D"/>
    <w:rsid w:val="12D55775"/>
    <w:rsid w:val="14DAE4C1"/>
    <w:rsid w:val="157B185F"/>
    <w:rsid w:val="17B8D250"/>
    <w:rsid w:val="1A8A8EC1"/>
    <w:rsid w:val="1B5ABF56"/>
    <w:rsid w:val="1B788ABE"/>
    <w:rsid w:val="1FACB115"/>
    <w:rsid w:val="20488FFF"/>
    <w:rsid w:val="2083D54B"/>
    <w:rsid w:val="22A1FFA8"/>
    <w:rsid w:val="22EF4642"/>
    <w:rsid w:val="267314EE"/>
    <w:rsid w:val="26970DA1"/>
    <w:rsid w:val="26F2466E"/>
    <w:rsid w:val="27BFB755"/>
    <w:rsid w:val="2A81DD7B"/>
    <w:rsid w:val="2C1AD29A"/>
    <w:rsid w:val="2C261F92"/>
    <w:rsid w:val="325646D3"/>
    <w:rsid w:val="32903942"/>
    <w:rsid w:val="330A11EB"/>
    <w:rsid w:val="33B07D01"/>
    <w:rsid w:val="34EA6AD9"/>
    <w:rsid w:val="3509EEA7"/>
    <w:rsid w:val="35DA47C6"/>
    <w:rsid w:val="36AEE1E9"/>
    <w:rsid w:val="38FF58D6"/>
    <w:rsid w:val="3AA9F27B"/>
    <w:rsid w:val="3C0ED6F6"/>
    <w:rsid w:val="3CAEFEC8"/>
    <w:rsid w:val="3DBE3784"/>
    <w:rsid w:val="3F4F4F73"/>
    <w:rsid w:val="3FA246C5"/>
    <w:rsid w:val="427C119C"/>
    <w:rsid w:val="434E4EB9"/>
    <w:rsid w:val="4376A408"/>
    <w:rsid w:val="438BDE42"/>
    <w:rsid w:val="4489E44E"/>
    <w:rsid w:val="44C49D2E"/>
    <w:rsid w:val="4599E07B"/>
    <w:rsid w:val="4673BC20"/>
    <w:rsid w:val="46B092A5"/>
    <w:rsid w:val="48FD4972"/>
    <w:rsid w:val="4A44E348"/>
    <w:rsid w:val="4A770B07"/>
    <w:rsid w:val="4AC39E21"/>
    <w:rsid w:val="4AC9DB62"/>
    <w:rsid w:val="4C8A36D7"/>
    <w:rsid w:val="4D76B0E8"/>
    <w:rsid w:val="4D770A3E"/>
    <w:rsid w:val="4E586992"/>
    <w:rsid w:val="4FFFAAEE"/>
    <w:rsid w:val="50350E43"/>
    <w:rsid w:val="516ECA63"/>
    <w:rsid w:val="518F063B"/>
    <w:rsid w:val="51E1AF5F"/>
    <w:rsid w:val="54F47D37"/>
    <w:rsid w:val="55AF0297"/>
    <w:rsid w:val="5613B764"/>
    <w:rsid w:val="57F92340"/>
    <w:rsid w:val="580C2694"/>
    <w:rsid w:val="5ABA6C23"/>
    <w:rsid w:val="5BD94306"/>
    <w:rsid w:val="5CDBCC3E"/>
    <w:rsid w:val="5E43E46D"/>
    <w:rsid w:val="5FA869B1"/>
    <w:rsid w:val="60D1AE14"/>
    <w:rsid w:val="61CC53C4"/>
    <w:rsid w:val="62FDF1F8"/>
    <w:rsid w:val="6383F9B6"/>
    <w:rsid w:val="64081A08"/>
    <w:rsid w:val="6A52D8D8"/>
    <w:rsid w:val="6C28171B"/>
    <w:rsid w:val="6D3DA3F5"/>
    <w:rsid w:val="6DD3A74C"/>
    <w:rsid w:val="6DD8FBF8"/>
    <w:rsid w:val="70C955DF"/>
    <w:rsid w:val="70CBDE1E"/>
    <w:rsid w:val="71593853"/>
    <w:rsid w:val="739870E8"/>
    <w:rsid w:val="73BC842C"/>
    <w:rsid w:val="7407B790"/>
    <w:rsid w:val="758CFE48"/>
    <w:rsid w:val="76048045"/>
    <w:rsid w:val="7627C69B"/>
    <w:rsid w:val="777AB6C4"/>
    <w:rsid w:val="789469B6"/>
    <w:rsid w:val="7917E65B"/>
    <w:rsid w:val="7A7E4767"/>
    <w:rsid w:val="7ACE96B7"/>
    <w:rsid w:val="7B2B807E"/>
    <w:rsid w:val="7B7AF8C1"/>
    <w:rsid w:val="7B8004BE"/>
    <w:rsid w:val="7BF6018F"/>
    <w:rsid w:val="7C1427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CB115"/>
  <w15:chartTrackingRefBased/>
  <w15:docId w15:val="{8A61E72D-C927-4512-95A2-A5E7158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26970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26970DA1"/>
    <w:pPr>
      <w:keepNext/>
      <w:keepLines/>
      <w:spacing w:before="160" w:after="80"/>
      <w:outlineLvl w:val="2"/>
    </w:pPr>
    <w:rPr>
      <w:rFonts w:eastAsiaTheme="majorEastAsia"/>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6970DA1"/>
    <w:pPr>
      <w:ind w:left="720"/>
      <w:contextualSpacing/>
    </w:pPr>
  </w:style>
  <w:style w:type="character" w:styleId="Hyperlink">
    <w:name w:val="Hyperlink"/>
    <w:basedOn w:val="DefaultParagraphFont"/>
    <w:uiPriority w:val="99"/>
    <w:unhideWhenUsed/>
    <w:rsid w:val="26970DA1"/>
    <w:rPr>
      <w:color w:val="467886"/>
      <w:u w:val="single"/>
    </w:rPr>
  </w:style>
  <w:style w:type="paragraph" w:styleId="Header">
    <w:name w:val="header"/>
    <w:basedOn w:val="Normal"/>
    <w:uiPriority w:val="99"/>
    <w:unhideWhenUsed/>
    <w:rsid w:val="1A8A8EC1"/>
    <w:pPr>
      <w:tabs>
        <w:tab w:val="center" w:pos="4680"/>
        <w:tab w:val="right" w:pos="9360"/>
      </w:tabs>
      <w:spacing w:after="0" w:line="240" w:lineRule="auto"/>
    </w:pPr>
  </w:style>
  <w:style w:type="paragraph" w:styleId="Footer">
    <w:name w:val="footer"/>
    <w:basedOn w:val="Normal"/>
    <w:uiPriority w:val="99"/>
    <w:unhideWhenUsed/>
    <w:rsid w:val="1A8A8EC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relations@staralliance.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urkishairlines.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rkishairlines.com/es-int/flights/stopover/?gad_source=1&amp;gad_campaignid=22238028209&amp;gbraid=0AAAAADpYxIixUs3qdITk4yRt96FTkX9uq&amp;gclid=CjwKCAjw4K3DBhBqEiwAYtG_9DykH08-ro-Sh4gYXLRtkwDFVV5BaIA9foDu5c36Vt1Jho-qeWtCIxoCofMQAvD_BwE&amp;gclsrc=aw.d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turkishairlines.com/en-int/flights/?aContinent=Afric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09E85E-4E0E-4068-A37E-4317DD817A5F}">
  <ds:schemaRefs>
    <ds:schemaRef ds:uri="http://schemas.microsoft.com/sharepoint/v3/contenttype/forms"/>
  </ds:schemaRefs>
</ds:datastoreItem>
</file>

<file path=customXml/itemProps2.xml><?xml version="1.0" encoding="utf-8"?>
<ds:datastoreItem xmlns:ds="http://schemas.openxmlformats.org/officeDocument/2006/customXml" ds:itemID="{42461CB9-5FBF-40DD-ACD6-7A9111521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61983-4BC1-4733-8519-3EAA2E51AEA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Mosqueda</dc:creator>
  <cp:keywords/>
  <dc:description/>
  <cp:lastModifiedBy>DANIEL REYES ALVAREZ (Satis Bsk.(2.Bolge) (Meksika Md.) - Pazarlama Temsilci Yardimcisi(Yd))</cp:lastModifiedBy>
  <cp:revision>2</cp:revision>
  <dcterms:created xsi:type="dcterms:W3CDTF">2025-07-28T22:07:00Z</dcterms:created>
  <dcterms:modified xsi:type="dcterms:W3CDTF">2025-07-28T22:07:00Z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